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46" w:rsidRDefault="00CF6BEC" w:rsidP="00CF6BE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9AA6E3F" wp14:editId="1A54666B">
            <wp:extent cx="1800225" cy="1200150"/>
            <wp:effectExtent l="0" t="0" r="9525" b="0"/>
            <wp:docPr id="1" name="Picture 1" descr="C:\Users\localadmin\Downloads\14520894116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ownloads\1452089411653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24" cy="1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EC" w:rsidRDefault="00CF6BEC" w:rsidP="00CF6B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Financial Analysis</w:t>
      </w:r>
    </w:p>
    <w:p w:rsidR="00CF6BEC" w:rsidRPr="00CF6BEC" w:rsidRDefault="00CF6BEC" w:rsidP="00CF6BEC">
      <w:pPr>
        <w:jc w:val="center"/>
        <w:rPr>
          <w:b/>
          <w:bCs/>
          <w:sz w:val="32"/>
          <w:szCs w:val="32"/>
        </w:rPr>
      </w:pPr>
      <w:r w:rsidRPr="00CF6BEC">
        <w:rPr>
          <w:b/>
          <w:bCs/>
          <w:u w:val="single"/>
        </w:rPr>
        <w:t>Estimated costs per location</w:t>
      </w:r>
      <w:r w:rsidRPr="00CF6BEC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>
              <w:t>Express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>
              <w:t>American Cafe</w:t>
            </w:r>
          </w:p>
        </w:tc>
      </w:tr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Franchise Fee</w:t>
            </w:r>
          </w:p>
        </w:tc>
        <w:tc>
          <w:tcPr>
            <w:tcW w:w="3192" w:type="dxa"/>
          </w:tcPr>
          <w:p w:rsidR="00CF6BEC" w:rsidRPr="00CF6BEC" w:rsidRDefault="00B30CE0" w:rsidP="00CF6BEC">
            <w:pPr>
              <w:jc w:val="center"/>
            </w:pPr>
            <w:r>
              <w:t>$15</w:t>
            </w:r>
            <w:r w:rsidR="00CF6BEC" w:rsidRPr="00CF6BEC">
              <w:t>,000</w:t>
            </w:r>
          </w:p>
        </w:tc>
        <w:tc>
          <w:tcPr>
            <w:tcW w:w="3192" w:type="dxa"/>
          </w:tcPr>
          <w:p w:rsidR="00CF6BEC" w:rsidRPr="00CF6BEC" w:rsidRDefault="00B30CE0" w:rsidP="00CF6BEC">
            <w:pPr>
              <w:jc w:val="center"/>
            </w:pPr>
            <w:r>
              <w:t>$40</w:t>
            </w:r>
            <w:r w:rsidR="00CF6BEC" w:rsidRPr="00CF6BEC">
              <w:t>,000</w:t>
            </w:r>
          </w:p>
        </w:tc>
      </w:tr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Lease Deposit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5% rent total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5% rent total</w:t>
            </w:r>
          </w:p>
        </w:tc>
      </w:tr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Leasehold Improvements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>
              <w:t>$</w:t>
            </w:r>
            <w:r w:rsidRPr="00CF6BEC">
              <w:t>5,000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>
              <w:t>$3</w:t>
            </w:r>
            <w:r w:rsidRPr="00CF6BEC">
              <w:t>0,000</w:t>
            </w:r>
          </w:p>
        </w:tc>
      </w:tr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Equipment/Furniture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>
              <w:t>$35</w:t>
            </w:r>
            <w:r w:rsidRPr="00CF6BEC">
              <w:t>,000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$65,000</w:t>
            </w:r>
          </w:p>
        </w:tc>
      </w:tr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Signage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$3,000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$8,000</w:t>
            </w:r>
          </w:p>
        </w:tc>
      </w:tr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Utilities, Ins., Licenses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$3,000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$6,000</w:t>
            </w:r>
          </w:p>
        </w:tc>
      </w:tr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Opening Inventory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$8,000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>
              <w:t>$12</w:t>
            </w:r>
            <w:r w:rsidRPr="00CF6BEC">
              <w:t>,000</w:t>
            </w:r>
          </w:p>
        </w:tc>
      </w:tr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Grand Opening Promos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$4,000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$8,000</w:t>
            </w:r>
          </w:p>
        </w:tc>
      </w:tr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  <w:rPr>
                <w:b/>
              </w:rPr>
            </w:pPr>
            <w:r w:rsidRPr="00CF6BEC">
              <w:rPr>
                <w:b/>
              </w:rPr>
              <w:t>Total Amount</w:t>
            </w:r>
          </w:p>
        </w:tc>
        <w:tc>
          <w:tcPr>
            <w:tcW w:w="3192" w:type="dxa"/>
          </w:tcPr>
          <w:p w:rsidR="00CF6BEC" w:rsidRPr="00CF6BEC" w:rsidRDefault="00B30CE0" w:rsidP="00CF6BEC">
            <w:pPr>
              <w:jc w:val="center"/>
            </w:pPr>
            <w:r>
              <w:t>$73</w:t>
            </w:r>
            <w:r w:rsidR="00CF6BEC">
              <w:t>,000</w:t>
            </w:r>
            <w:r w:rsidR="00CF6BEC" w:rsidRPr="00CF6BEC">
              <w:t xml:space="preserve"> </w:t>
            </w:r>
          </w:p>
        </w:tc>
        <w:tc>
          <w:tcPr>
            <w:tcW w:w="3192" w:type="dxa"/>
          </w:tcPr>
          <w:p w:rsidR="00CF6BEC" w:rsidRPr="00CF6BEC" w:rsidRDefault="00B30CE0" w:rsidP="00CF6BEC">
            <w:pPr>
              <w:jc w:val="center"/>
            </w:pPr>
            <w:r>
              <w:t>$167</w:t>
            </w:r>
            <w:r w:rsidR="00CF6BEC">
              <w:t>,000</w:t>
            </w:r>
          </w:p>
        </w:tc>
      </w:tr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Working Capital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$6,000</w:t>
            </w:r>
          </w:p>
        </w:tc>
        <w:tc>
          <w:tcPr>
            <w:tcW w:w="3192" w:type="dxa"/>
          </w:tcPr>
          <w:p w:rsidR="00CF6BEC" w:rsidRPr="00CF6BEC" w:rsidRDefault="00CF6BEC" w:rsidP="00CF6BEC">
            <w:pPr>
              <w:jc w:val="center"/>
            </w:pPr>
            <w:r w:rsidRPr="00CF6BEC">
              <w:t>$10,000</w:t>
            </w:r>
          </w:p>
        </w:tc>
      </w:tr>
      <w:tr w:rsidR="00CF6BEC" w:rsidRPr="00CF6BEC" w:rsidTr="003D3A03">
        <w:tc>
          <w:tcPr>
            <w:tcW w:w="3192" w:type="dxa"/>
          </w:tcPr>
          <w:p w:rsidR="00CF6BEC" w:rsidRPr="00CF6BEC" w:rsidRDefault="00CF6BEC" w:rsidP="00CF6BEC">
            <w:pPr>
              <w:jc w:val="center"/>
              <w:rPr>
                <w:b/>
              </w:rPr>
            </w:pPr>
            <w:r w:rsidRPr="00CF6BEC">
              <w:rPr>
                <w:b/>
              </w:rPr>
              <w:t>Est. Total</w:t>
            </w:r>
          </w:p>
        </w:tc>
        <w:tc>
          <w:tcPr>
            <w:tcW w:w="3192" w:type="dxa"/>
          </w:tcPr>
          <w:p w:rsidR="00CF6BEC" w:rsidRPr="00CF6BEC" w:rsidRDefault="00B30CE0" w:rsidP="00CF6BEC">
            <w:pPr>
              <w:jc w:val="center"/>
            </w:pPr>
            <w:r>
              <w:t>$81</w:t>
            </w:r>
            <w:r w:rsidR="00CF6BEC">
              <w:t>,000</w:t>
            </w:r>
          </w:p>
        </w:tc>
        <w:tc>
          <w:tcPr>
            <w:tcW w:w="3192" w:type="dxa"/>
          </w:tcPr>
          <w:p w:rsidR="00CF6BEC" w:rsidRPr="00CF6BEC" w:rsidRDefault="00B30CE0" w:rsidP="00CF6BEC">
            <w:pPr>
              <w:jc w:val="center"/>
            </w:pPr>
            <w:r>
              <w:t>$177</w:t>
            </w:r>
            <w:r w:rsidR="00CF6BEC">
              <w:t>,000</w:t>
            </w:r>
          </w:p>
        </w:tc>
      </w:tr>
    </w:tbl>
    <w:p w:rsidR="00CF6BEC" w:rsidRPr="00CF6BEC" w:rsidRDefault="00CF6BEC" w:rsidP="00CF6BEC"/>
    <w:p w:rsidR="00CF6BEC" w:rsidRPr="00CF6BEC" w:rsidRDefault="00CF6BEC" w:rsidP="00CF6BE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Caruso’s American Cafe</w:t>
      </w:r>
      <w:r w:rsidRPr="00CF6BEC">
        <w:rPr>
          <w:b/>
          <w:bCs/>
          <w:u w:val="single"/>
        </w:rPr>
        <w:t xml:space="preserve"> Forecast and Business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F6BEC" w:rsidRPr="00CF6BEC" w:rsidTr="003D3A03"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 xml:space="preserve"> Costs Fixed &amp; Variable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Sales $750 Day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Sales $1,000 Day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Sales $1,500 Day</w:t>
            </w:r>
          </w:p>
        </w:tc>
      </w:tr>
      <w:tr w:rsidR="00CF6BEC" w:rsidRPr="00CF6BEC" w:rsidTr="003D3A03"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</w:p>
        </w:tc>
      </w:tr>
      <w:tr w:rsidR="00CF6BEC" w:rsidRPr="00CF6BEC" w:rsidTr="003D3A03"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Lease Amount Monthly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 xml:space="preserve">$4,500 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$150(Daily rent)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$150(Daily rent)</w:t>
            </w:r>
          </w:p>
        </w:tc>
      </w:tr>
      <w:tr w:rsidR="00CF6BEC" w:rsidRPr="00CF6BEC" w:rsidTr="003D3A03"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Food Cost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33% - $247.50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33% - $330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33% - $495</w:t>
            </w:r>
          </w:p>
        </w:tc>
      </w:tr>
      <w:tr w:rsidR="00CF6BEC" w:rsidRPr="00CF6BEC" w:rsidTr="003D3A03"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Labor Cost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15% - $112.50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15% - $150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15% - $225</w:t>
            </w:r>
          </w:p>
        </w:tc>
      </w:tr>
      <w:tr w:rsidR="00CF6BEC" w:rsidRPr="00CF6BEC" w:rsidTr="003D3A03"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Utilities/Insurance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3% - $22.50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3% - $30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3% - $45</w:t>
            </w:r>
          </w:p>
        </w:tc>
      </w:tr>
      <w:tr w:rsidR="00CF6BEC" w:rsidRPr="00CF6BEC" w:rsidTr="003D3A03"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Admin Fees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2% - $15.00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2% - $20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2% - $30</w:t>
            </w:r>
          </w:p>
        </w:tc>
      </w:tr>
      <w:tr w:rsidR="00CF6BEC" w:rsidRPr="00CF6BEC" w:rsidTr="003D3A03"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Royalty Fees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4% - $30.00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4% - $40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4% - $60</w:t>
            </w:r>
          </w:p>
        </w:tc>
      </w:tr>
      <w:tr w:rsidR="00CF6BEC" w:rsidRPr="00CF6BEC" w:rsidTr="003D3A03"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Total Costs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$427.50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$570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$645</w:t>
            </w:r>
          </w:p>
        </w:tc>
      </w:tr>
      <w:tr w:rsidR="00CF6BEC" w:rsidRPr="00CF6BEC" w:rsidTr="003D3A03"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Total Profit Daily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$322.50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$430</w:t>
            </w:r>
          </w:p>
        </w:tc>
        <w:tc>
          <w:tcPr>
            <w:tcW w:w="2394" w:type="dxa"/>
          </w:tcPr>
          <w:p w:rsidR="00CF6BEC" w:rsidRPr="00CF6BEC" w:rsidRDefault="00CF6BEC" w:rsidP="00CF6BEC">
            <w:pPr>
              <w:jc w:val="center"/>
            </w:pPr>
            <w:r w:rsidRPr="00CF6BEC">
              <w:t>$855</w:t>
            </w:r>
          </w:p>
        </w:tc>
      </w:tr>
    </w:tbl>
    <w:p w:rsidR="00CF6BEC" w:rsidRPr="00CF6BEC" w:rsidRDefault="00CF6BEC" w:rsidP="00CF6BEC">
      <w:pPr>
        <w:jc w:val="center"/>
      </w:pPr>
    </w:p>
    <w:p w:rsidR="00CF6BEC" w:rsidRPr="00CF6BEC" w:rsidRDefault="00CF6BEC" w:rsidP="00CF6BEC">
      <w:r w:rsidRPr="00CF6BEC">
        <w:rPr>
          <w:b/>
          <w:bCs/>
          <w:i/>
          <w:iCs/>
          <w:u w:val="single"/>
        </w:rPr>
        <w:t>Avg. Monthly Profit</w:t>
      </w:r>
      <w:r w:rsidRPr="00CF6BEC">
        <w:t xml:space="preserve">                          $9,675                                   $12,900                                    $19,350</w:t>
      </w:r>
    </w:p>
    <w:p w:rsidR="00CF6BEC" w:rsidRPr="00CF6BEC" w:rsidRDefault="00CF6BEC" w:rsidP="00CF6BEC">
      <w:r w:rsidRPr="00CF6BEC">
        <w:t>The numbers shown above are our m</w:t>
      </w:r>
      <w:r>
        <w:t>onthly averages in our Ohio locations,</w:t>
      </w:r>
      <w:r w:rsidRPr="00CF6BEC">
        <w:t xml:space="preserve"> depen</w:t>
      </w:r>
      <w:r>
        <w:t>ding on size and type of</w:t>
      </w:r>
      <w:r w:rsidRPr="00CF6BEC">
        <w:t xml:space="preserve"> concept </w:t>
      </w:r>
      <w:r>
        <w:t>being used. Cleveland Brand Concepts</w:t>
      </w:r>
      <w:r w:rsidRPr="00CF6BEC">
        <w:t xml:space="preserve"> corporate office cannot guarantee this profit for every location but if our systems of operation are followed correctly it greatly increases your chances of success.</w:t>
      </w:r>
    </w:p>
    <w:sectPr w:rsidR="00CF6BEC" w:rsidRPr="00CF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EC"/>
    <w:rsid w:val="00010308"/>
    <w:rsid w:val="000379D6"/>
    <w:rsid w:val="0005514D"/>
    <w:rsid w:val="00055A32"/>
    <w:rsid w:val="00077BE1"/>
    <w:rsid w:val="00080A38"/>
    <w:rsid w:val="00096BD1"/>
    <w:rsid w:val="000A10E7"/>
    <w:rsid w:val="000E7152"/>
    <w:rsid w:val="000F4708"/>
    <w:rsid w:val="000F5190"/>
    <w:rsid w:val="000F6EE7"/>
    <w:rsid w:val="00100F54"/>
    <w:rsid w:val="00102177"/>
    <w:rsid w:val="001109F5"/>
    <w:rsid w:val="0011518C"/>
    <w:rsid w:val="00151642"/>
    <w:rsid w:val="00164463"/>
    <w:rsid w:val="00173475"/>
    <w:rsid w:val="00173FAE"/>
    <w:rsid w:val="001A2514"/>
    <w:rsid w:val="001B489D"/>
    <w:rsid w:val="001C486B"/>
    <w:rsid w:val="001C6B15"/>
    <w:rsid w:val="001E1758"/>
    <w:rsid w:val="002123FF"/>
    <w:rsid w:val="0022310E"/>
    <w:rsid w:val="0022613E"/>
    <w:rsid w:val="00230456"/>
    <w:rsid w:val="00250C34"/>
    <w:rsid w:val="0027092B"/>
    <w:rsid w:val="002956FF"/>
    <w:rsid w:val="002A3096"/>
    <w:rsid w:val="002B7560"/>
    <w:rsid w:val="002E6F05"/>
    <w:rsid w:val="00305AC8"/>
    <w:rsid w:val="00325BF9"/>
    <w:rsid w:val="00326136"/>
    <w:rsid w:val="00335DD9"/>
    <w:rsid w:val="0035167E"/>
    <w:rsid w:val="00360521"/>
    <w:rsid w:val="003675EA"/>
    <w:rsid w:val="003706D8"/>
    <w:rsid w:val="003811AF"/>
    <w:rsid w:val="0039017F"/>
    <w:rsid w:val="003C73C3"/>
    <w:rsid w:val="003E540D"/>
    <w:rsid w:val="003E6580"/>
    <w:rsid w:val="003F0AC1"/>
    <w:rsid w:val="004002F3"/>
    <w:rsid w:val="0041300D"/>
    <w:rsid w:val="00413BE1"/>
    <w:rsid w:val="0041591A"/>
    <w:rsid w:val="004175E0"/>
    <w:rsid w:val="00427CD4"/>
    <w:rsid w:val="00432BEA"/>
    <w:rsid w:val="00493348"/>
    <w:rsid w:val="004A54AB"/>
    <w:rsid w:val="004B7290"/>
    <w:rsid w:val="004C13BE"/>
    <w:rsid w:val="004C3DDF"/>
    <w:rsid w:val="004E0BDE"/>
    <w:rsid w:val="004F3145"/>
    <w:rsid w:val="004F628A"/>
    <w:rsid w:val="0050463C"/>
    <w:rsid w:val="00506EA0"/>
    <w:rsid w:val="005132F4"/>
    <w:rsid w:val="00517CAF"/>
    <w:rsid w:val="00526E28"/>
    <w:rsid w:val="0053228F"/>
    <w:rsid w:val="00543DAF"/>
    <w:rsid w:val="00546A2F"/>
    <w:rsid w:val="00580DF8"/>
    <w:rsid w:val="005905D5"/>
    <w:rsid w:val="00595DC9"/>
    <w:rsid w:val="005B5E08"/>
    <w:rsid w:val="005C09EA"/>
    <w:rsid w:val="005C0CC4"/>
    <w:rsid w:val="005C69F9"/>
    <w:rsid w:val="005D573A"/>
    <w:rsid w:val="005F563B"/>
    <w:rsid w:val="0060350F"/>
    <w:rsid w:val="00612DE5"/>
    <w:rsid w:val="0062211E"/>
    <w:rsid w:val="00645455"/>
    <w:rsid w:val="00646EC6"/>
    <w:rsid w:val="006577EA"/>
    <w:rsid w:val="006624B6"/>
    <w:rsid w:val="00667817"/>
    <w:rsid w:val="00670F53"/>
    <w:rsid w:val="00670FFA"/>
    <w:rsid w:val="006B4EF5"/>
    <w:rsid w:val="006E305E"/>
    <w:rsid w:val="006E66A9"/>
    <w:rsid w:val="00712FF8"/>
    <w:rsid w:val="00714BB3"/>
    <w:rsid w:val="00776F3E"/>
    <w:rsid w:val="00792A51"/>
    <w:rsid w:val="0079345C"/>
    <w:rsid w:val="00797557"/>
    <w:rsid w:val="007A0578"/>
    <w:rsid w:val="007A115D"/>
    <w:rsid w:val="007A2A6B"/>
    <w:rsid w:val="007D28D4"/>
    <w:rsid w:val="007E618D"/>
    <w:rsid w:val="00803929"/>
    <w:rsid w:val="00812C18"/>
    <w:rsid w:val="00813898"/>
    <w:rsid w:val="008173E4"/>
    <w:rsid w:val="00830FBE"/>
    <w:rsid w:val="0084553F"/>
    <w:rsid w:val="0085022F"/>
    <w:rsid w:val="00857DE2"/>
    <w:rsid w:val="00864004"/>
    <w:rsid w:val="00867AFA"/>
    <w:rsid w:val="00871B37"/>
    <w:rsid w:val="0088725F"/>
    <w:rsid w:val="008A4302"/>
    <w:rsid w:val="008C7DDD"/>
    <w:rsid w:val="008D11C7"/>
    <w:rsid w:val="008E37F1"/>
    <w:rsid w:val="008F3F26"/>
    <w:rsid w:val="0090029F"/>
    <w:rsid w:val="00907A08"/>
    <w:rsid w:val="009129C5"/>
    <w:rsid w:val="00940D4E"/>
    <w:rsid w:val="00954FCD"/>
    <w:rsid w:val="00961C26"/>
    <w:rsid w:val="0096599B"/>
    <w:rsid w:val="0098288C"/>
    <w:rsid w:val="009D08F7"/>
    <w:rsid w:val="009D583F"/>
    <w:rsid w:val="009F4CA4"/>
    <w:rsid w:val="00A034FB"/>
    <w:rsid w:val="00A12431"/>
    <w:rsid w:val="00A5614B"/>
    <w:rsid w:val="00A60E57"/>
    <w:rsid w:val="00A705F6"/>
    <w:rsid w:val="00AD55D3"/>
    <w:rsid w:val="00AE19F8"/>
    <w:rsid w:val="00AF67EF"/>
    <w:rsid w:val="00B11604"/>
    <w:rsid w:val="00B15E46"/>
    <w:rsid w:val="00B20507"/>
    <w:rsid w:val="00B30CE0"/>
    <w:rsid w:val="00B36FAC"/>
    <w:rsid w:val="00B53449"/>
    <w:rsid w:val="00B57D15"/>
    <w:rsid w:val="00B743A2"/>
    <w:rsid w:val="00B76A20"/>
    <w:rsid w:val="00B82610"/>
    <w:rsid w:val="00B93042"/>
    <w:rsid w:val="00BA0188"/>
    <w:rsid w:val="00BA3895"/>
    <w:rsid w:val="00BC343B"/>
    <w:rsid w:val="00C3135C"/>
    <w:rsid w:val="00C346F5"/>
    <w:rsid w:val="00C44F02"/>
    <w:rsid w:val="00C4579D"/>
    <w:rsid w:val="00C511EE"/>
    <w:rsid w:val="00C5238E"/>
    <w:rsid w:val="00C62CD3"/>
    <w:rsid w:val="00C66FDC"/>
    <w:rsid w:val="00C95B0B"/>
    <w:rsid w:val="00CA26D1"/>
    <w:rsid w:val="00CD4EF4"/>
    <w:rsid w:val="00CF6BEC"/>
    <w:rsid w:val="00D145B6"/>
    <w:rsid w:val="00D21A2C"/>
    <w:rsid w:val="00D251D8"/>
    <w:rsid w:val="00D5184C"/>
    <w:rsid w:val="00D544AF"/>
    <w:rsid w:val="00D66CF4"/>
    <w:rsid w:val="00DA3E49"/>
    <w:rsid w:val="00DB0929"/>
    <w:rsid w:val="00DB4DD9"/>
    <w:rsid w:val="00DC2CAE"/>
    <w:rsid w:val="00DD5A83"/>
    <w:rsid w:val="00DE6AC9"/>
    <w:rsid w:val="00DF7E1D"/>
    <w:rsid w:val="00E1157C"/>
    <w:rsid w:val="00E17300"/>
    <w:rsid w:val="00E3165F"/>
    <w:rsid w:val="00E469BE"/>
    <w:rsid w:val="00E54092"/>
    <w:rsid w:val="00E543F8"/>
    <w:rsid w:val="00E617B7"/>
    <w:rsid w:val="00E65CB5"/>
    <w:rsid w:val="00E67D42"/>
    <w:rsid w:val="00E73E17"/>
    <w:rsid w:val="00EA1D4A"/>
    <w:rsid w:val="00EB5EFC"/>
    <w:rsid w:val="00EB75F8"/>
    <w:rsid w:val="00EB7F94"/>
    <w:rsid w:val="00EF14C6"/>
    <w:rsid w:val="00F04CFE"/>
    <w:rsid w:val="00F315AB"/>
    <w:rsid w:val="00F43F1E"/>
    <w:rsid w:val="00F478EE"/>
    <w:rsid w:val="00F63943"/>
    <w:rsid w:val="00F75754"/>
    <w:rsid w:val="00F81CA8"/>
    <w:rsid w:val="00F963AC"/>
    <w:rsid w:val="00F967B6"/>
    <w:rsid w:val="00F97009"/>
    <w:rsid w:val="00FA4C8D"/>
    <w:rsid w:val="00FF07F8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3D039-B0B9-104D-BA6D-23CCBF4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B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clevelandbrandconcepts@gmail.com</cp:lastModifiedBy>
  <cp:revision>2</cp:revision>
  <dcterms:created xsi:type="dcterms:W3CDTF">2017-05-22T11:21:00Z</dcterms:created>
  <dcterms:modified xsi:type="dcterms:W3CDTF">2017-05-22T11:21:00Z</dcterms:modified>
</cp:coreProperties>
</file>